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0D" w:rsidRDefault="008C0393">
      <w:pPr>
        <w:spacing w:after="5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за курс 11 класу  </w:t>
      </w:r>
    </w:p>
    <w:p w:rsidR="00606A0D" w:rsidRDefault="008C0393">
      <w:pPr>
        <w:spacing w:after="2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606A0D" w:rsidRDefault="008C03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tbl>
      <w:tblPr>
        <w:tblStyle w:val="a5"/>
        <w:tblW w:w="144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2542"/>
        <w:gridCol w:w="1699"/>
        <w:gridCol w:w="1429"/>
        <w:gridCol w:w="3543"/>
      </w:tblGrid>
      <w:tr w:rsidR="00606A0D">
        <w:trPr>
          <w:gridAfter w:val="1"/>
          <w:wAfter w:w="3543" w:type="dxa"/>
          <w:tblHeader/>
        </w:trPr>
        <w:tc>
          <w:tcPr>
            <w:tcW w:w="5210" w:type="dxa"/>
            <w:vAlign w:val="center"/>
          </w:tcPr>
          <w:p w:rsidR="00606A0D" w:rsidRDefault="008C039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2542" w:type="dxa"/>
            <w:vAlign w:val="center"/>
          </w:tcPr>
          <w:p w:rsidR="00606A0D" w:rsidRDefault="008C0393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699" w:type="dxa"/>
          </w:tcPr>
          <w:p w:rsidR="00606A0D" w:rsidRDefault="008C0393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429" w:type="dxa"/>
            <w:vAlign w:val="center"/>
          </w:tcPr>
          <w:p w:rsidR="00606A0D" w:rsidRDefault="008C0393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606A0D">
        <w:tc>
          <w:tcPr>
            <w:tcW w:w="10880" w:type="dxa"/>
            <w:gridSpan w:val="4"/>
          </w:tcPr>
          <w:p w:rsidR="00606A0D" w:rsidRDefault="008C0393">
            <w:pP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  <w:tc>
          <w:tcPr>
            <w:tcW w:w="3543" w:type="dxa"/>
          </w:tcPr>
          <w:p w:rsidR="00606A0D" w:rsidRDefault="00606A0D"/>
        </w:tc>
      </w:tr>
      <w:tr w:rsidR="00606A0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06A0D" w:rsidRDefault="008C03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606A0D">
        <w:trPr>
          <w:gridAfter w:val="1"/>
          <w:wAfter w:w="3543" w:type="dxa"/>
          <w:trHeight w:val="422"/>
        </w:trPr>
        <w:tc>
          <w:tcPr>
            <w:tcW w:w="5210" w:type="dxa"/>
          </w:tcPr>
          <w:p w:rsidR="00606A0D" w:rsidRDefault="008C0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Практична риторика.</w:t>
            </w:r>
          </w:p>
        </w:tc>
        <w:tc>
          <w:tcPr>
            <w:tcW w:w="2542" w:type="dxa"/>
          </w:tcPr>
          <w:p w:rsidR="00606A0D" w:rsidRDefault="008C0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</w:tcPr>
          <w:p w:rsidR="00606A0D" w:rsidRDefault="008C0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17.12. 2025</w:t>
            </w:r>
          </w:p>
        </w:tc>
        <w:tc>
          <w:tcPr>
            <w:tcW w:w="1429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0D">
        <w:trPr>
          <w:gridAfter w:val="1"/>
          <w:wAfter w:w="3543" w:type="dxa"/>
          <w:trHeight w:val="422"/>
        </w:trPr>
        <w:tc>
          <w:tcPr>
            <w:tcW w:w="5210" w:type="dxa"/>
          </w:tcPr>
          <w:p w:rsidR="00606A0D" w:rsidRDefault="008C0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Морфологічна норма.</w:t>
            </w:r>
          </w:p>
        </w:tc>
        <w:tc>
          <w:tcPr>
            <w:tcW w:w="2542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0D">
        <w:trPr>
          <w:gridAfter w:val="1"/>
          <w:wAfter w:w="3543" w:type="dxa"/>
          <w:trHeight w:val="422"/>
        </w:trPr>
        <w:tc>
          <w:tcPr>
            <w:tcW w:w="5210" w:type="dxa"/>
          </w:tcPr>
          <w:p w:rsidR="00606A0D" w:rsidRDefault="008C03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Синтаксична норма.</w:t>
            </w:r>
          </w:p>
        </w:tc>
        <w:tc>
          <w:tcPr>
            <w:tcW w:w="2542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606A0D" w:rsidRDefault="00606A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A0D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06A0D" w:rsidRDefault="008C0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 література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Українська поезія 1920-х рр.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Творчість Павла Тичини (біографія, вірш “Арфами, арфами…”, “Пам'яті тридцяти”), Максима Рильського (сонет “У теплі дні збирання винограду…”), Євгена Плужника (поезія на вибір),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Семенка (“Місто”). 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(відповіді на запитання)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24.12.25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Вивчити напам'ять “Арфами, арфами…” П. Тичини та “Різдво” й “Коляда” Б.-І. Антонича (надіслати відео на імейл до 19.12.2025)  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Проза 1920-1930-х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рр.Микола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Хвильовий</w:t>
            </w:r>
            <w:r w:rsidRPr="00ED58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ED58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Романтика</w:t>
            </w:r>
            <w:r w:rsidRPr="00ED58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“Місто”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Підмогильного, “Майстер корабля” Ю. Яновського</w:t>
            </w:r>
            <w:r w:rsidRPr="00ED58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 Вишня </w:t>
            </w:r>
            <w:r w:rsidRPr="00ED58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Моя автобіографія</w:t>
            </w:r>
            <w:r w:rsidRPr="00ED58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Письменники</w:t>
            </w:r>
            <w:r w:rsidRPr="00ED58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Драматургія та література на Західній Україні.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Творчість Миколи Куліша (“Мина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”) та Богдана-Ігоря Антонича (“Різдво”, “Коляда”). О Туринський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Поза межами болю"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</w:tr>
      <w:tr w:rsidR="00ED586C">
        <w:trPr>
          <w:gridAfter w:val="1"/>
          <w:wAfter w:w="3543" w:type="dxa"/>
          <w:trHeight w:val="340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Й.В. Ґете “Фауст”. Франц Кафка “Перевтілення”.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23.12.24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40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Альбер Камю “Чума”.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40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Гійом Аполлінер “Зарізана голубка й водограй”, “Міст Мірабо”. Р.М. Рільке “Згаси мій зір…”, “Орфей,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Еврідіка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Гермес”, збірка “Сонети до Орфея”.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Ф.Г. Лорка “Про царівну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Місяцівну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”, “Гітара”.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</w:tr>
      <w:tr w:rsidR="00ED586C">
        <w:trPr>
          <w:gridAfter w:val="1"/>
          <w:wAfter w:w="3543" w:type="dxa"/>
          <w:trHeight w:val="409"/>
        </w:trPr>
        <w:tc>
          <w:tcPr>
            <w:tcW w:w="5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Робота. Професії.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онлайн-тестування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 .25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(p 68-99)</w:t>
            </w:r>
          </w:p>
        </w:tc>
      </w:tr>
      <w:tr w:rsidR="00ED586C">
        <w:trPr>
          <w:gridAfter w:val="1"/>
          <w:wAfter w:w="3543" w:type="dxa"/>
          <w:trHeight w:val="409"/>
        </w:trPr>
        <w:tc>
          <w:tcPr>
            <w:tcW w:w="5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Професійна кар'єра і підприємливість.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409"/>
        </w:trPr>
        <w:tc>
          <w:tcPr>
            <w:tcW w:w="5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truth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falsehood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Засоби масової інформації.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Україна в повоєнний період (1945-п.пол. 1950-х рр.)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23.12.2025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Україна в умовах десталінізації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п.пол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1950-х рр.-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п.пол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1960-х рр.)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Україна в період системної кризи СРСР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пол. 1960-х - 1985)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Всесвітня історія</w:t>
            </w:r>
          </w:p>
        </w:tc>
      </w:tr>
      <w:tr w:rsidR="00ED586C">
        <w:trPr>
          <w:gridAfter w:val="1"/>
          <w:wAfter w:w="3543" w:type="dxa"/>
          <w:trHeight w:val="496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Повоєнне облаштування світу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23.12.2025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496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Держави Північної Америки та Західної Європи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496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Держави Центрально-Східної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Європи:трансформаційні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процеси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(алгебра і початки аналізу)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функція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Логарифмічна функція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(геометрія)</w:t>
            </w: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Многогранники. Призма. Паралелепіпед.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Піраміда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Біологія і екологія</w:t>
            </w: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ED586C" w:rsidRDefault="00ED586C" w:rsidP="00ED586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Адаптації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онлайн-тестування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25.12.25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ED586C" w:rsidRDefault="00ED586C" w:rsidP="00ED586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Біологічні основи здорового способу життя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ED586C" w:rsidRDefault="00ED586C" w:rsidP="00ED586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Екологія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Географія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1. Топографія та картографія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тестування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22.12.25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2. Загальні закономірності географічної оболонки Землі.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Фізика</w:t>
            </w:r>
          </w:p>
        </w:tc>
      </w:tr>
      <w:tr w:rsidR="00ED586C">
        <w:trPr>
          <w:gridAfter w:val="1"/>
          <w:wAfter w:w="3543" w:type="dxa"/>
          <w:trHeight w:val="574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І. Електродинаміка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Частина 1. Постійний електричний струм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Частина 2. Електромагнетизм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</w:rPr>
            </w:pPr>
            <w:r w:rsidRPr="00ED586C">
              <w:rPr>
                <w:rFonts w:ascii="Times New Roman" w:eastAsia="Times New Roman" w:hAnsi="Times New Roman" w:cs="Times New Roman"/>
              </w:rPr>
              <w:t>Підручник під ред. В. Г. Бар´яхтар</w:t>
            </w:r>
          </w:p>
        </w:tc>
      </w:tr>
      <w:tr w:rsidR="00ED586C">
        <w:trPr>
          <w:gridAfter w:val="1"/>
          <w:wAfter w:w="3543" w:type="dxa"/>
          <w:trHeight w:val="574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ІІ. Електромагнітні коливання та хвилі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574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І. Електродинаміка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Частина 1. Постійний електричний струм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Частина 2. Електромагнетизм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Астрономія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Вступ. Предмет астрономії. ЇЇ розвиток і значення в житті суспільства. Короткий огляд об´єктів дослідження в астрономії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8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 підручника М. П. </w:t>
            </w:r>
            <w:proofErr w:type="spellStart"/>
            <w:r w:rsidRPr="00ED586C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Пришляк</w:t>
            </w:r>
            <w:proofErr w:type="spellEnd"/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 1. Небесна сфера. Рух світил на небесній сфері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 Методи та засоби астрономічних досліджень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 Наша планетна система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Хімія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1.Періодичний закон і періодична система 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(онлайн - тест)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20.12.24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2.Хімічний зв’язок і будова речовини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3.Хімічні реакції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Захист України (дівчата)</w:t>
            </w:r>
          </w:p>
        </w:tc>
      </w:tr>
      <w:tr w:rsidR="00ED586C">
        <w:trPr>
          <w:gridAfter w:val="1"/>
          <w:wAfter w:w="3543" w:type="dxa"/>
          <w:trHeight w:val="1415"/>
        </w:trPr>
        <w:tc>
          <w:tcPr>
            <w:tcW w:w="5210" w:type="dxa"/>
          </w:tcPr>
          <w:p w:rsidR="00ED586C" w:rsidRDefault="00ED586C" w:rsidP="00ED586C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Основні положення  та застосування МГП. Засоби і методи ведення воєнних дій.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- тест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20.12.24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481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допомога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опіках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тепловому та сонячному ударі, обмороженні, електротравмах, утопленні.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481"/>
        </w:trPr>
        <w:tc>
          <w:tcPr>
            <w:tcW w:w="5210" w:type="dxa"/>
          </w:tcPr>
          <w:p w:rsidR="00ED586C" w:rsidRDefault="00ED586C" w:rsidP="00ED586C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Отруєння.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допомога при отруєннях, укусах комах, змій та диких тварин.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481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Попередження ризиків від вибухонебезпечних предметів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Вибірково-обов’язкові предмети</w:t>
            </w:r>
          </w:p>
        </w:tc>
      </w:tr>
      <w:tr w:rsidR="00ED586C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ED586C" w:rsidRDefault="00ED586C" w:rsidP="00ED5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Інформатика. Модуль “Креативне програмування”</w:t>
            </w: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 Цифрове мистецтво та творчість</w:t>
            </w:r>
          </w:p>
        </w:tc>
        <w:tc>
          <w:tcPr>
            <w:tcW w:w="2542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тестова робота </w:t>
            </w:r>
          </w:p>
        </w:tc>
        <w:tc>
          <w:tcPr>
            <w:tcW w:w="169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20.12.25</w:t>
            </w:r>
          </w:p>
        </w:tc>
        <w:tc>
          <w:tcPr>
            <w:tcW w:w="1429" w:type="dxa"/>
            <w:vMerge w:val="restart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 Графічні побудови та взаємодії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 Функції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86C" w:rsidTr="0078528A">
        <w:trPr>
          <w:gridAfter w:val="1"/>
          <w:wAfter w:w="3543" w:type="dxa"/>
          <w:trHeight w:val="446"/>
        </w:trPr>
        <w:tc>
          <w:tcPr>
            <w:tcW w:w="5210" w:type="dxa"/>
          </w:tcPr>
          <w:p w:rsidR="00ED586C" w:rsidRDefault="00ED586C" w:rsidP="00ED5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5. Мультимедіа</w:t>
            </w:r>
          </w:p>
        </w:tc>
        <w:tc>
          <w:tcPr>
            <w:tcW w:w="2542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ED586C" w:rsidRDefault="00ED586C" w:rsidP="00ED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28A" w:rsidTr="0078528A">
        <w:trPr>
          <w:gridAfter w:val="1"/>
          <w:wAfter w:w="3543" w:type="dxa"/>
          <w:trHeight w:val="411"/>
        </w:trPr>
        <w:tc>
          <w:tcPr>
            <w:tcW w:w="10880" w:type="dxa"/>
            <w:gridSpan w:val="4"/>
          </w:tcPr>
          <w:p w:rsidR="0078528A" w:rsidRPr="0078528A" w:rsidRDefault="0078528A" w:rsidP="007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Фізична культура</w:t>
            </w:r>
          </w:p>
        </w:tc>
      </w:tr>
      <w:tr w:rsidR="0078528A" w:rsidTr="008359DD">
        <w:trPr>
          <w:gridAfter w:val="1"/>
          <w:wAfter w:w="3543" w:type="dxa"/>
          <w:trHeight w:val="426"/>
        </w:trPr>
        <w:tc>
          <w:tcPr>
            <w:tcW w:w="5210" w:type="dxa"/>
            <w:tcBorders>
              <w:top w:val="single" w:sz="4" w:space="0" w:color="auto"/>
            </w:tcBorders>
          </w:tcPr>
          <w:p w:rsidR="0078528A" w:rsidRPr="00556055" w:rsidRDefault="0078528A" w:rsidP="0078528A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БАСКЕТБОЛ.</w:t>
            </w:r>
            <w:r w:rsidRPr="0055605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Правила безпеки і поведінки під час занять баскетболом. </w:t>
            </w:r>
            <w:r w:rsidRPr="0078528A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Самоконтроль.</w:t>
            </w:r>
            <w:r w:rsidRPr="0078528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556055">
              <w:rPr>
                <w:rFonts w:ascii="Times New Roman" w:eastAsia="TimesNewRomanPSMT" w:hAnsi="Times New Roman" w:cs="Times New Roman"/>
                <w:sz w:val="28"/>
                <w:szCs w:val="28"/>
              </w:rPr>
              <w:t>Ч</w:t>
            </w: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 xml:space="preserve">ергування вивчених способів пересувань. Шикування та перешикування раніше вивченими </w:t>
            </w:r>
            <w:r w:rsidRPr="00556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способами. Вправи для формування постави та запобігання плоскостопості.  </w:t>
            </w:r>
          </w:p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Історія розвитку баскетболу в Україні. Стройовий</w:t>
            </w:r>
          </w:p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крок. Вправи для формування постави та запобігання плоскостопості</w:t>
            </w:r>
          </w:p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Раціональне харчування спортсменів</w:t>
            </w:r>
          </w:p>
          <w:p w:rsidR="0078528A" w:rsidRPr="00556055" w:rsidRDefault="0078528A" w:rsidP="007852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Поведінка під час змагань. Стан українського баскетболу на сучасному етапі. Правила,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судідівство</w:t>
            </w:r>
            <w:proofErr w:type="spellEnd"/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, жести судді.</w:t>
            </w:r>
          </w:p>
        </w:tc>
        <w:tc>
          <w:tcPr>
            <w:tcW w:w="2542" w:type="dxa"/>
          </w:tcPr>
          <w:p w:rsidR="0078528A" w:rsidRPr="0078528A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Онлайн тестування </w:t>
            </w:r>
          </w:p>
        </w:tc>
        <w:tc>
          <w:tcPr>
            <w:tcW w:w="1699" w:type="dxa"/>
          </w:tcPr>
          <w:p w:rsidR="0078528A" w:rsidRPr="0078528A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28A">
              <w:rPr>
                <w:rFonts w:ascii="Times New Roman" w:hAnsi="Times New Roman" w:cs="Times New Roman"/>
                <w:sz w:val="28"/>
                <w:szCs w:val="28"/>
              </w:rPr>
              <w:t>До 24.12.25</w:t>
            </w:r>
          </w:p>
        </w:tc>
        <w:tc>
          <w:tcPr>
            <w:tcW w:w="1429" w:type="dxa"/>
          </w:tcPr>
          <w:p w:rsidR="0078528A" w:rsidRDefault="0078528A" w:rsidP="007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28A">
        <w:trPr>
          <w:gridAfter w:val="1"/>
          <w:wAfter w:w="3543" w:type="dxa"/>
          <w:trHeight w:val="1665"/>
        </w:trPr>
        <w:tc>
          <w:tcPr>
            <w:tcW w:w="5210" w:type="dxa"/>
          </w:tcPr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ЛЕГКА АТЛЕТИКА.  Правила безпеки на біговій доріжці, в</w:t>
            </w:r>
          </w:p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секторі для метання та стрибків. Правила проведення змагань з метань.</w:t>
            </w:r>
          </w:p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Особливості бігу на короткі, середні та довгі дистанції. Рухові вміння, навички та фізичні якості, які необхідні для успішної участі в захисті держави, збереження власного життя під час надзвичайних ситуацій</w:t>
            </w:r>
          </w:p>
          <w:p w:rsidR="0078528A" w:rsidRPr="00556055" w:rsidRDefault="0078528A" w:rsidP="0078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Правила проведення змагань з стрибків у висоту.</w:t>
            </w:r>
          </w:p>
          <w:p w:rsidR="0078528A" w:rsidRPr="00556055" w:rsidRDefault="0078528A" w:rsidP="007852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055">
              <w:rPr>
                <w:rFonts w:ascii="Times New Roman" w:hAnsi="Times New Roman" w:cs="Times New Roman"/>
                <w:sz w:val="28"/>
                <w:szCs w:val="28"/>
              </w:rPr>
              <w:t>Значення оздоровчого бігу для здоров’я людини: вплив занять фізичними вправами на основні системи та функції організму.</w:t>
            </w:r>
          </w:p>
        </w:tc>
        <w:tc>
          <w:tcPr>
            <w:tcW w:w="2542" w:type="dxa"/>
          </w:tcPr>
          <w:p w:rsidR="0078528A" w:rsidRDefault="0078528A" w:rsidP="007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8528A" w:rsidRDefault="0078528A" w:rsidP="007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8528A" w:rsidRDefault="0078528A" w:rsidP="007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6A0D" w:rsidRDefault="00606A0D"/>
    <w:sectPr w:rsidR="00606A0D">
      <w:pgSz w:w="11906" w:h="16838"/>
      <w:pgMar w:top="851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B0EA6"/>
    <w:multiLevelType w:val="multilevel"/>
    <w:tmpl w:val="4D74CC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0D"/>
    <w:rsid w:val="00223482"/>
    <w:rsid w:val="00606A0D"/>
    <w:rsid w:val="0078528A"/>
    <w:rsid w:val="008428ED"/>
    <w:rsid w:val="008C0393"/>
    <w:rsid w:val="00E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6CBE"/>
  <w15:docId w15:val="{83D21B15-4DA6-4CAD-B048-66FDBAEA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3154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dcterms:created xsi:type="dcterms:W3CDTF">2025-10-01T10:11:00Z</dcterms:created>
  <dcterms:modified xsi:type="dcterms:W3CDTF">2025-10-01T10:38:00Z</dcterms:modified>
</cp:coreProperties>
</file>